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Culture and Health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Instructor: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 Dr Xiao Mei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Course Credit: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 2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Course description:</w:t>
      </w:r>
    </w:p>
    <w:p>
      <w:pPr>
        <w:widowControl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NewRomanPSMT" w:hAnsi="TimesNewRomanPSMT" w:eastAsia="TimesNewRomanPSMT" w:cs="TimesNewRomanPSMT"/>
          <w:color w:val="000000"/>
          <w:kern w:val="0"/>
          <w:sz w:val="24"/>
          <w:lang w:bidi="ar"/>
        </w:rPr>
        <w:t xml:space="preserve">This course examines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  <w:lang w:bidi="ar"/>
        </w:rPr>
        <w:t xml:space="preserve">health and illness from a 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  <w:lang w:bidi="ar"/>
        </w:rPr>
        <w:t>cultural perspective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  <w:lang w:bidi="ar"/>
        </w:rPr>
        <w:t>. Specifically, w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e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will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analyze the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social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meanings associated with health and illness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medical knowledge production, medical decision-making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, and global health in cross-cultural contexts. The students will have a chance to delve into issues related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to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the social processes of framing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illness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the medicalization of life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the complexity and uncertainty surrounding medical decisions,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and the cultural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aspects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of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health practices across the globe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 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Course objectives:</w:t>
      </w:r>
    </w:p>
    <w:p>
      <w:pPr>
        <w:widowControl/>
        <w:numPr>
          <w:ilvl w:val="0"/>
          <w:numId w:val="1"/>
        </w:numP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To help students understand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human health, disease and (un)wellbeing from the perspective that these realities are determined, influenced and shaped by the multifaceted and complex contexts in which we live our live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.</w:t>
      </w:r>
    </w:p>
    <w:p>
      <w:pPr>
        <w:widowControl/>
        <w:numPr>
          <w:ilvl w:val="0"/>
          <w:numId w:val="2"/>
        </w:numP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To provide students with basic conceptual tools to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analyze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structural issues as well as everyday encounters such as the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dynamics of the patient-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doctor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relationship,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the power of the pharmaceutical industry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, the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crises of care,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etc.</w:t>
      </w:r>
    </w:p>
    <w:p>
      <w:pPr>
        <w:widowControl/>
        <w:numPr>
          <w:ilvl w:val="0"/>
          <w:numId w:val="2"/>
        </w:numPr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To inspire an appreciation of the significant and complex role played by culture in issues related to health and illnesses around the globe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.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Course Requirements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 xml:space="preserve"> and Evaluations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:</w:t>
      </w:r>
    </w:p>
    <w:p>
      <w:pPr>
        <w:widowControl/>
        <w:numPr>
          <w:ilvl w:val="0"/>
          <w:numId w:val="3"/>
        </w:numPr>
        <w:ind w:right="540" w:rightChars="257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Attendance and participation in discussions (20%)</w:t>
      </w:r>
    </w:p>
    <w:p>
      <w:pPr>
        <w:widowControl/>
        <w:numPr>
          <w:ilvl w:val="0"/>
          <w:numId w:val="3"/>
        </w:numPr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An in-depth interview about an illness experience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 xml:space="preserve">: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n 800-word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 report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 xml:space="preserve">and a 15-minute presentation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(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40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%)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eastAsia="zh-CN" w:bidi="ar"/>
        </w:rPr>
        <w:t>（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Report due:Week 8; Presentation: Week 9-10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eastAsia="zh-CN" w:bidi="ar"/>
        </w:rPr>
        <w:t>）</w:t>
      </w:r>
    </w:p>
    <w:p>
      <w:pPr>
        <w:widowControl/>
        <w:numPr>
          <w:ilvl w:val="0"/>
          <w:numId w:val="3"/>
        </w:numPr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A final paper (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4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0%)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 xml:space="preserve">  (Due: Week 17)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 xml:space="preserve">Suggested General Readings: </w:t>
      </w:r>
    </w:p>
    <w:p>
      <w:pPr>
        <w:widowControl/>
        <w:numPr>
          <w:ilvl w:val="0"/>
          <w:numId w:val="4"/>
        </w:numPr>
        <w:jc w:val="left"/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</w:pPr>
      <w:r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>Kleinman, Arthur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>,</w:t>
      </w:r>
      <w:r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 xml:space="preserve"> 1988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>,</w:t>
      </w:r>
      <w:r>
        <w:rPr>
          <w:rFonts w:ascii="TimesNewRomanPSMT" w:hAnsi="TimesNewRomanPSMT" w:eastAsia="TimesNewRomanPSMT" w:cs="TimesNewRomanPSMT"/>
          <w:i/>
          <w:iCs/>
          <w:color w:val="000000"/>
          <w:kern w:val="0"/>
          <w:sz w:val="22"/>
          <w:szCs w:val="22"/>
          <w:lang w:bidi="ar"/>
        </w:rPr>
        <w:t xml:space="preserve"> The Illness Narratives</w:t>
      </w:r>
      <w:r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 xml:space="preserve">.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 xml:space="preserve">New York: </w:t>
      </w:r>
      <w:r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 xml:space="preserve">Basic Book. </w:t>
      </w:r>
    </w:p>
    <w:p>
      <w:pPr>
        <w:widowControl/>
        <w:numPr>
          <w:ilvl w:val="0"/>
          <w:numId w:val="4"/>
        </w:numPr>
        <w:jc w:val="left"/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</w:pPr>
      <w:r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>Whyte, Susan Reynolds, Sjaak van der Geest, and Anita Hardon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>,</w:t>
      </w:r>
      <w:r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 xml:space="preserve"> 2005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>,</w:t>
      </w:r>
      <w:r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 xml:space="preserve"> </w:t>
      </w:r>
      <w:r>
        <w:rPr>
          <w:rFonts w:ascii="TimesNewRomanPSMT" w:hAnsi="TimesNewRomanPSMT" w:eastAsia="TimesNewRomanPSMT" w:cs="TimesNewRomanPSMT"/>
          <w:i/>
          <w:iCs/>
          <w:color w:val="000000"/>
          <w:kern w:val="0"/>
          <w:sz w:val="22"/>
          <w:szCs w:val="22"/>
          <w:lang w:bidi="ar"/>
        </w:rPr>
        <w:t>Social Lives of Medicines</w:t>
      </w:r>
      <w:r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>. Cambridge: Cambridge University Press.</w:t>
      </w:r>
    </w:p>
    <w:p>
      <w:pPr>
        <w:widowControl/>
        <w:numPr>
          <w:ilvl w:val="0"/>
          <w:numId w:val="4"/>
        </w:numPr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 xml:space="preserve">Michael Winkleman,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>2009</w:t>
      </w:r>
      <w:r>
        <w:rPr>
          <w:rFonts w:hint="eastAsia" w:ascii="TimesNewRomanPSMT" w:hAnsi="TimesNewRomanPSMT" w:eastAsia="TimesNewRomanPSMT" w:cs="TimesNewRomanPSMT"/>
          <w:i/>
          <w:iCs/>
          <w:color w:val="000000"/>
          <w:kern w:val="0"/>
          <w:sz w:val="22"/>
          <w:szCs w:val="22"/>
          <w:lang w:bidi="ar"/>
        </w:rPr>
        <w:t xml:space="preserve">, </w:t>
      </w:r>
      <w:r>
        <w:rPr>
          <w:rFonts w:ascii="TimesNewRomanPSMT" w:hAnsi="TimesNewRomanPSMT" w:eastAsia="TimesNewRomanPSMT" w:cs="TimesNewRomanPSMT"/>
          <w:i/>
          <w:iCs/>
          <w:color w:val="000000"/>
          <w:kern w:val="0"/>
          <w:sz w:val="22"/>
          <w:szCs w:val="22"/>
          <w:lang w:bidi="ar"/>
        </w:rPr>
        <w:t>Culture and Health: Applying Medical Anthropology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  <w:t>. New York: Jossey-bass.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Course schedules: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1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Introduction to the course</w:t>
      </w:r>
    </w:p>
    <w:p>
      <w:pPr>
        <w:widowControl/>
        <w:jc w:val="left"/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val="en-US" w:eastAsia="zh-CN" w:bidi="ar"/>
        </w:rPr>
        <w:t xml:space="preserve">Reading: </w:t>
      </w:r>
    </w:p>
    <w:p>
      <w:pPr>
        <w:widowControl/>
        <w:jc w:val="left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val="en-US" w:eastAsia="zh-CN" w:bidi="ar"/>
        </w:rPr>
        <w:t xml:space="preserve">Parsons, T. 1991.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/>
          <w:kern w:val="0"/>
          <w:sz w:val="24"/>
          <w:highlight w:val="none"/>
          <w:lang w:val="en-US" w:eastAsia="zh-CN" w:bidi="ar"/>
        </w:rPr>
        <w:t>The Social System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val="en-US" w:eastAsia="zh-CN" w:bidi="ar"/>
        </w:rPr>
        <w:t>. London: Routledge. [Chapter X]</w:t>
      </w:r>
    </w:p>
    <w:p>
      <w:pPr>
        <w:widowControl/>
        <w:ind w:left="480" w:hanging="480" w:hanging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Kleinman, Arthur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val="en-US" w:eastAsia="zh-CN" w:bidi="ar"/>
        </w:rPr>
        <w:t>2020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“Chapter 1: The Meaning of Symptoms and Disorders”. In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 xml:space="preserve">The 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I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 xml:space="preserve">llness 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N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arratives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New York: 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Basic Books.</w:t>
      </w:r>
    </w:p>
    <w:p>
      <w:pPr>
        <w:widowControl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 xml:space="preserve">Theme I: Social 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Meanings of Health and Illness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2</w:t>
      </w:r>
    </w:p>
    <w:p>
      <w:pPr>
        <w:widowControl/>
        <w:jc w:val="both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Topic: Social Constructions of Illness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 xml:space="preserve">: Diagnosis 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Readings: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/>
          <w:iCs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</w:rPr>
        <w:t>Brown, Phil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lang w:val="en-US" w:eastAsia="zh-CN"/>
        </w:rPr>
        <w:t>,</w:t>
      </w:r>
      <w:r>
        <w:rPr>
          <w:rFonts w:hint="eastAsia" w:ascii="Times New Roman" w:hAnsi="Times New Roman" w:eastAsia="宋体" w:cs="Times New Roman"/>
          <w:b w:val="0"/>
          <w:bCs w:val="0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lang w:val="en-US" w:eastAsia="zh-CN"/>
        </w:rPr>
        <w:t>1995,</w:t>
      </w:r>
      <w:r>
        <w:rPr>
          <w:rFonts w:hint="eastAsia" w:ascii="Times New Roman" w:hAnsi="Times New Roman" w:eastAsia="宋体" w:cs="Times New Roman"/>
          <w:b w:val="0"/>
          <w:bCs w:val="0"/>
          <w:sz w:val="24"/>
        </w:rPr>
        <w:t>“Naming and Framing: The Social Construction of Diagnosis and Illness.</w:t>
      </w:r>
      <w:r>
        <w:rPr>
          <w:rFonts w:ascii="Times New Roman" w:hAnsi="Times New Roman" w:eastAsia="宋体" w:cs="Times New Roman"/>
          <w:b w:val="0"/>
          <w:bCs w:val="0"/>
          <w:sz w:val="24"/>
        </w:rPr>
        <w:t>”</w:t>
      </w:r>
      <w:r>
        <w:rPr>
          <w:rFonts w:hint="eastAsia" w:ascii="Times New Roman" w:hAnsi="Times New Roman" w:eastAsia="宋体" w:cs="Times New Roman"/>
          <w:b w:val="0"/>
          <w:bCs w:val="0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4"/>
        </w:rPr>
        <w:t>Journal of Health &amp; Social Behavior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lang w:val="en-US" w:eastAsia="zh-CN"/>
        </w:rPr>
        <w:t>35:34-52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lang w:val="en-US" w:eastAsia="zh-CN"/>
        </w:rPr>
        <w:t>Jutel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lang w:val="en-US" w:eastAsia="zh-CN"/>
        </w:rPr>
        <w:t>Annemarie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lang w:val="en-US" w:eastAsia="zh-CN"/>
        </w:rPr>
        <w:t xml:space="preserve">, 2009,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lang w:val="en-US" w:eastAsia="zh-CN"/>
        </w:rPr>
        <w:t xml:space="preserve">“Sociology of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lang w:val="en-US" w:eastAsia="zh-CN"/>
        </w:rPr>
        <w:t xml:space="preserve">iagnosis: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lang w:val="en-US" w:eastAsia="zh-CN"/>
        </w:rPr>
        <w:t xml:space="preserve">reliminary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lang w:val="en-US" w:eastAsia="zh-CN"/>
        </w:rPr>
        <w:t>eview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4"/>
          <w:lang w:val="en-US" w:eastAsia="zh-CN"/>
        </w:rPr>
        <w:t>Sociology of Health and Illness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lang w:val="en-US" w:eastAsia="zh-CN"/>
        </w:rPr>
        <w:t xml:space="preserve"> 31(2): 278-299.</w:t>
      </w:r>
    </w:p>
    <w:p>
      <w:pPr>
        <w:widowControl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3</w:t>
      </w:r>
    </w:p>
    <w:p>
      <w:pPr>
        <w:widowControl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Topic: Social Constructions of Illness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: Stigma and Identity</w:t>
      </w:r>
    </w:p>
    <w:p>
      <w:pPr>
        <w:widowControl/>
        <w:jc w:val="both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Reading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s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:</w:t>
      </w:r>
    </w:p>
    <w:p>
      <w:pPr>
        <w:widowControl/>
        <w:ind w:left="480" w:hanging="480" w:hangingChars="200"/>
        <w:jc w:val="both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Brown, P.J. and Ron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Barrett,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20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,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Understanding and Applying Medical Anthropology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,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val="en-US" w:eastAsia="zh-CN" w:bidi="ar"/>
        </w:rPr>
        <w:t>3rd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ed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New York: 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Routledge.[Ablon,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Nature of Stigma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]</w:t>
      </w:r>
    </w:p>
    <w:p>
      <w:pPr>
        <w:widowControl/>
        <w:ind w:left="480" w:hanging="480" w:hanging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bidi="ar"/>
        </w:rPr>
        <w:t>Sontag, S. 19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val="en-US" w:eastAsia="zh-CN" w:bidi="ar"/>
        </w:rPr>
        <w:t>90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bidi="ar"/>
        </w:rPr>
        <w:t xml:space="preserve">.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/>
          <w:kern w:val="0"/>
          <w:sz w:val="24"/>
          <w:highlight w:val="none"/>
          <w:lang w:bidi="ar"/>
        </w:rPr>
        <w:t>Illness as Metaphor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/>
          <w:kern w:val="0"/>
          <w:sz w:val="24"/>
          <w:highlight w:val="none"/>
          <w:lang w:val="en-US" w:eastAsia="zh-CN" w:bidi="ar"/>
        </w:rPr>
        <w:t xml:space="preserve"> and AIDS and Its Metaphors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/>
          <w:kern w:val="0"/>
          <w:sz w:val="24"/>
          <w:highlight w:val="none"/>
          <w:lang w:bidi="ar"/>
        </w:rPr>
        <w:t>.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bidi="ar"/>
        </w:rPr>
        <w:t xml:space="preserve"> New York: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val="en-US" w:eastAsia="zh-CN" w:bidi="ar"/>
        </w:rPr>
        <w:t>Anchor Books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bidi="ar"/>
        </w:rPr>
        <w:t>.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val="en-US" w:eastAsia="zh-CN" w:bidi="ar"/>
        </w:rPr>
        <w:t xml:space="preserve"> [pp.3-26]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4</w:t>
      </w:r>
    </w:p>
    <w:p>
      <w:pPr>
        <w:widowControl/>
        <w:jc w:val="left"/>
        <w:rPr>
          <w:rFonts w:hint="default" w:ascii="TimesNewRomanPSMT" w:hAnsi="TimesNewRomanPSMT" w:eastAsia="宋体" w:cs="TimesNewRomanPSMT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Topic: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Normality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 xml:space="preserve">,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Illness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and Public Policy</w:t>
      </w:r>
    </w:p>
    <w:p>
      <w:pPr>
        <w:widowControl/>
        <w:jc w:val="left"/>
        <w:rPr>
          <w:rFonts w:ascii="TimesNewRomanPSMT" w:hAnsi="TimesNewRomanPSMT" w:eastAsia="TimesNewRomanPSMT" w:cs="TimesNewRomanPSMT"/>
          <w:color w:val="000000"/>
          <w:kern w:val="0"/>
          <w:sz w:val="22"/>
          <w:szCs w:val="22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Readings:</w:t>
      </w:r>
    </w:p>
    <w:p>
      <w:pPr>
        <w:widowControl/>
        <w:ind w:left="480" w:hanging="480" w:hanging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Lock, Margaret, 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2000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“Accounting for Disease and Distress: Morals of the Normal and Abnormal.” In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Handbook of Social Studies in Health and Medicine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London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: Sage Publications. </w:t>
      </w:r>
    </w:p>
    <w:p>
      <w:pPr>
        <w:widowControl/>
        <w:ind w:left="480" w:hanging="480" w:hanging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Taylor, Rosemary C.R., 2013, “The Politics of Securing Borders and the Identities of </w:t>
      </w:r>
    </w:p>
    <w:p>
      <w:pPr>
        <w:widowControl/>
        <w:ind w:left="479" w:leftChars="228"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Disease.”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4"/>
          <w:lang w:bidi="ar"/>
        </w:rPr>
        <w:t>Sociology of Health &amp; Illness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 35 (2): 241-54.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Theme II: Production of Medical Knowledge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5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Topic: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Medicalization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(I)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Readings:</w:t>
      </w:r>
    </w:p>
    <w:p>
      <w:pPr>
        <w:widowControl/>
        <w:ind w:left="480" w:hanging="480" w:hanging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Conrad, Peter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2005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“The Shifting Engines of Medicalization.” 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4"/>
          <w:lang w:bidi="ar"/>
        </w:rPr>
        <w:t xml:space="preserve">Journal of Health and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lang w:bidi="ar"/>
        </w:rPr>
        <w:t>Social Behavior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46: 3-14. 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Rose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,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N.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,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2007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ab/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“Beyond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 M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edicali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s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ation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.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”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ab/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lang w:bidi="ar"/>
        </w:rPr>
        <w:t>The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lang w:bidi="ar"/>
        </w:rPr>
        <w:tab/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lang w:bidi="ar"/>
        </w:rPr>
        <w:t>Lancet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 369: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700-702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.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6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Topic: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Medicalization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(II)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Readings: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200"/>
        <w:jc w:val="left"/>
        <w:textAlignment w:val="auto"/>
        <w:rPr>
          <w:rFonts w:ascii="Times New Roman" w:hAnsi="Times New Roman" w:eastAsia="宋体" w:cs="Times New Roman"/>
          <w:color w:val="000000"/>
          <w:kern w:val="0"/>
          <w:sz w:val="24"/>
          <w:highlight w:val="yellow"/>
          <w:lang w:bidi="ar"/>
        </w:rPr>
      </w:pPr>
      <w:r>
        <w:rPr>
          <w:rFonts w:ascii="TimesNewRomanPSMT" w:hAnsi="TimesNewRomanPSMT" w:eastAsia="TimesNewRomanPSMT" w:cs="TimesNewRomanPSMT"/>
          <w:color w:val="000000"/>
          <w:kern w:val="0"/>
          <w:sz w:val="24"/>
          <w:szCs w:val="24"/>
          <w:highlight w:val="none"/>
          <w:lang w:bidi="ar"/>
        </w:rPr>
        <w:t>Garro, Linda, and Cheryl Mattingly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  <w:szCs w:val="24"/>
          <w:highlight w:val="none"/>
          <w:lang w:bidi="ar"/>
        </w:rPr>
        <w:t>,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  <w:szCs w:val="24"/>
          <w:highlight w:val="none"/>
          <w:lang w:bidi="ar"/>
        </w:rPr>
        <w:t xml:space="preserve"> 2000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  <w:szCs w:val="24"/>
          <w:highlight w:val="none"/>
          <w:lang w:bidi="ar"/>
        </w:rPr>
        <w:t>,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  <w:szCs w:val="24"/>
          <w:highlight w:val="none"/>
          <w:lang w:bidi="ar"/>
        </w:rPr>
        <w:t xml:space="preserve"> “Narrative as Construct and Construction”. </w:t>
      </w:r>
      <w:r>
        <w:rPr>
          <w:rFonts w:ascii="Times New Roman" w:hAnsi="Times New Roman" w:eastAsia="TimesNewRomanPS-ItalicMT" w:cs="Times New Roman"/>
          <w:i/>
          <w:color w:val="000000"/>
          <w:kern w:val="0"/>
          <w:sz w:val="24"/>
          <w:szCs w:val="24"/>
          <w:highlight w:val="none"/>
          <w:lang w:bidi="ar"/>
        </w:rPr>
        <w:t xml:space="preserve">In </w:t>
      </w:r>
      <w:r>
        <w:rPr>
          <w:rFonts w:ascii="TimesNewRomanPSMT" w:hAnsi="TimesNewRomanPSMT" w:eastAsia="TimesNewRomanPSMT" w:cs="TimesNewRomanPSMT"/>
          <w:i/>
          <w:iCs/>
          <w:color w:val="000000"/>
          <w:kern w:val="0"/>
          <w:sz w:val="24"/>
          <w:szCs w:val="24"/>
          <w:highlight w:val="none"/>
          <w:lang w:bidi="ar"/>
        </w:rPr>
        <w:t>Narrative and the Cultural Construction of Illness and Healing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  <w:szCs w:val="24"/>
          <w:highlight w:val="none"/>
          <w:lang w:bidi="ar"/>
        </w:rPr>
        <w:t>. C. Mattingly and L. Garro, eds. Berkeley:University of California Press.</w:t>
      </w:r>
    </w:p>
    <w:p>
      <w:pPr>
        <w:widowControl/>
        <w:ind w:left="480" w:hanging="480" w:hanging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Hunt, Linda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, 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2000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“Strategic Suffering: Illness Narratives as Social Empowerment among Mexican Cancer Patients.” In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Narrative and the Cultural Construction of Illness and Healing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. Berkeley: University of California Press.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7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Topic: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 xml:space="preserve">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The Medical-Industrial Complex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a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nd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t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he Politics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o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f “Big Pharma”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Readings: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Fugh-Berman, Adriane, and Shahram Ahari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2007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“Following the Script: How Drug </w:t>
      </w:r>
    </w:p>
    <w:p>
      <w:pPr>
        <w:widowControl/>
        <w:ind w:firstLine="480" w:firstLine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Reps Make Friends and Influence Doctors.” PLoS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lang w:bidi="ar"/>
        </w:rPr>
        <w:t>Medicine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4: 621-25.</w:t>
      </w:r>
    </w:p>
    <w:p>
      <w:pPr>
        <w:widowControl/>
        <w:jc w:val="left"/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Dumit, Joseph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2012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 xml:space="preserve">Drugs for Life: How Pharmaceutical Companies Define Our </w:t>
      </w:r>
    </w:p>
    <w:p>
      <w:pPr>
        <w:widowControl/>
        <w:ind w:firstLine="480" w:firstLine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Health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. Durham, NC: Duke University Press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.[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Chapter 2: “Pharmaceutical </w:t>
      </w:r>
    </w:p>
    <w:p>
      <w:pPr>
        <w:widowControl/>
        <w:ind w:firstLine="480" w:firstLine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Witnessing and Direct-to-Consumer Advertising”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]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8</w:t>
      </w:r>
    </w:p>
    <w:p>
      <w:pPr>
        <w:widowControl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Topic: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The Medical Gaze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Readings:</w:t>
      </w:r>
    </w:p>
    <w:p>
      <w:pPr>
        <w:widowControl/>
        <w:ind w:left="480" w:hanging="480" w:hanging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Davenport, Beverly Ann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, 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200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0,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“Witnessing and the Medical Gaze: How Medical Students Learn to See at a Free Clinic for the Homeless.”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 xml:space="preserve">Med Anthropol Q. 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14(3): 310-327.</w:t>
      </w:r>
    </w:p>
    <w:p>
      <w:pPr>
        <w:widowControl/>
        <w:jc w:val="left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highlight w:val="none"/>
          <w:lang w:val="en-US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val="en-US" w:eastAsia="zh-CN" w:bidi="ar"/>
        </w:rPr>
        <w:t xml:space="preserve">Foucault, Michel, 2003,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/>
          <w:kern w:val="0"/>
          <w:sz w:val="24"/>
          <w:highlight w:val="none"/>
          <w:lang w:val="en-US" w:eastAsia="zh-CN" w:bidi="ar"/>
        </w:rPr>
        <w:t xml:space="preserve">The Birth of the Clinic.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highlight w:val="none"/>
          <w:lang w:val="en-US" w:eastAsia="zh-CN" w:bidi="ar"/>
        </w:rPr>
        <w:t>Oxon: Routledge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/>
          <w:kern w:val="0"/>
          <w:sz w:val="24"/>
          <w:highlight w:val="none"/>
          <w:lang w:val="en-US" w:eastAsia="zh-CN" w:bidi="ar"/>
        </w:rPr>
        <w:t xml:space="preserve">.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highlight w:val="none"/>
          <w:lang w:val="en-US" w:eastAsia="zh-CN" w:bidi="ar"/>
        </w:rPr>
        <w:t>[Introduction]</w:t>
      </w:r>
    </w:p>
    <w:p>
      <w:pPr>
        <w:widowControl/>
        <w:jc w:val="left"/>
        <w:rPr>
          <w:rFonts w:ascii="Times New Roman" w:hAnsi="Times New Roman" w:eastAsia="宋体" w:cs="Times New Roman"/>
          <w:b w:val="0"/>
          <w:bCs w:val="0"/>
          <w:color w:val="000000"/>
          <w:kern w:val="0"/>
          <w:sz w:val="24"/>
          <w:highlight w:val="none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9&amp;10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 Student Presentations on Interview Projects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Theme III: M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 xml:space="preserve">edical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D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ecision-making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 xml:space="preserve">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11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Topic: Patients and Professionals: The Politics of Authority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Readings: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Timmermans, Stefan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2020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“The Engaged Patient: Changes in Patient-Doctor </w:t>
      </w:r>
    </w:p>
    <w:p>
      <w:pPr>
        <w:widowControl/>
        <w:ind w:firstLine="480" w:firstLine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Communication.” 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 xml:space="preserve">Journal of Health and Social Behavior 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61 (3): 259-73.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Reich, Jennifer A.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2016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Calling the Shots: Why Parents Reject Vaccines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. New York: </w:t>
      </w:r>
    </w:p>
    <w:p>
      <w:pPr>
        <w:widowControl/>
        <w:ind w:firstLine="480" w:firstLine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New York University Press.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[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Chapter 2: “Parents as Experts”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]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 xml:space="preserve">Week 12 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Topic: Diagnostic Disclosure and Truth-telling </w:t>
      </w:r>
    </w:p>
    <w:p>
      <w:pPr>
        <w:widowControl/>
        <w:ind w:left="480" w:hanging="480" w:hanging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Readings:</w:t>
      </w:r>
    </w:p>
    <w:p>
      <w:pPr>
        <w:widowControl/>
        <w:ind w:left="480" w:hanging="480" w:hanging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Beste, J.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2005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“Instilling Hope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a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nd Respecting Patient Autonomy: Reconciling Apparently Conflicting Duties.”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lang w:bidi="ar"/>
        </w:rPr>
        <w:t xml:space="preserve"> Bioeth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3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: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215-231.</w:t>
      </w:r>
    </w:p>
    <w:p>
      <w:pPr>
        <w:widowControl/>
        <w:ind w:left="480" w:hanging="480" w:hanging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Jutel, A.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2016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“Truth and Lies: Disclosure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a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nd The Power Of Diagnosis.”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lang w:bidi="ar"/>
        </w:rPr>
        <w:t>Soc. Sci. Med.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165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: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92-98.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Theme IV: Global Health in Cross-Cultural Contexts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13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Topic: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The Value of “Culture” in Global Health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Practice</w:t>
      </w:r>
    </w:p>
    <w:p>
      <w:pPr>
        <w:widowControl/>
        <w:ind w:left="480" w:hanging="480" w:hanging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Readings:</w:t>
      </w:r>
    </w:p>
    <w:p>
      <w:pPr>
        <w:widowControl/>
        <w:ind w:left="480" w:hanging="480" w:hanging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Nichter, Mark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2008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Global Health: Why Cultural Perceptions, Social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 xml:space="preserve">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Representations, and Biopolitics Matter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. Tucson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: 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University of Arizona Press.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[</w:t>
      </w:r>
      <w:r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Chapter 1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val="en-US" w:eastAsia="zh-CN" w:bidi="ar"/>
        </w:rPr>
        <w:t>&amp;3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]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14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Topic: Care around the Globe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Readings: </w:t>
      </w:r>
    </w:p>
    <w:p>
      <w:pPr>
        <w:widowControl/>
        <w:jc w:val="left"/>
        <w:rPr>
          <w:rFonts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Weitz, Rose, 2019, 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 xml:space="preserve">The Sociology of Health, Illness, and Health Care: A Critical </w:t>
      </w:r>
    </w:p>
    <w:p>
      <w:pPr>
        <w:widowControl/>
        <w:ind w:left="479" w:leftChars="228"/>
        <w:jc w:val="left"/>
        <w:rPr>
          <w:rFonts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</w:pP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Approach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, 8th Ed. Boston: Cengage. (Chapter 9:“Health Care Around the Globe”)</w:t>
      </w:r>
    </w:p>
    <w:p>
      <w:pPr>
        <w:widowControl/>
        <w:ind w:left="480" w:hanging="480" w:hangingChars="20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 xml:space="preserve">Kleiman, Arthur, 2019, 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4"/>
          <w:highlight w:val="none"/>
          <w:lang w:bidi="ar"/>
        </w:rPr>
        <w:t>The Soul of Care: The Moral Education of a Husband and a Doctor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bidi="ar"/>
        </w:rPr>
        <w:t>. New York: Random House.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eastAsia="zh-CN" w:bidi="ar"/>
        </w:rPr>
        <w:t>【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val="en-US" w:eastAsia="zh-CN" w:bidi="ar"/>
        </w:rPr>
        <w:t xml:space="preserve">Chapter 7&amp;8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eastAsia="zh-CN" w:bidi="ar"/>
        </w:rPr>
        <w:t>】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15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19"/>
          <w:szCs w:val="19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Topic: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The Problem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o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f Health Disparities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Readings: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Lavizzo-Mourey, Risa J., Richard E. Besser, and David R. Williams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2021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,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</w:t>
      </w:r>
    </w:p>
    <w:p>
      <w:pPr>
        <w:widowControl/>
        <w:ind w:firstLine="480" w:firstLine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“Understanding and Mitigating Health Inequities—Past, Current, and Future </w:t>
      </w:r>
    </w:p>
    <w:p>
      <w:pPr>
        <w:widowControl/>
        <w:ind w:firstLine="480" w:firstLineChars="200"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Directions.” 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lang w:bidi="ar"/>
        </w:rPr>
        <w:t>New England Journal of Medicine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384 (6 May): 1681-84.</w:t>
      </w:r>
    </w:p>
    <w:p>
      <w:pPr>
        <w:widowControl/>
        <w:ind w:left="480" w:hanging="480" w:hangingChars="20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 xml:space="preserve">Crisp, Nigel, 2010, 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4"/>
          <w:lang w:val="en-US" w:eastAsia="zh-CN" w:bidi="ar"/>
        </w:rPr>
        <w:t>Turning the World Upside Down: The Search for Global Health in the Twenty-first Century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 w:bidi="ar"/>
        </w:rPr>
        <w:t>. London: Royal Society of Medicine Press Ltd. [Chapter 10]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Week 16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>Review and Q&amp;A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A18892"/>
    <w:multiLevelType w:val="singleLevel"/>
    <w:tmpl w:val="9DA18892"/>
    <w:lvl w:ilvl="0" w:tentative="0">
      <w:start w:val="2"/>
      <w:numFmt w:val="decimal"/>
      <w:suff w:val="space"/>
      <w:lvlText w:val="%1)"/>
      <w:lvlJc w:val="left"/>
    </w:lvl>
  </w:abstractNum>
  <w:abstractNum w:abstractNumId="1">
    <w:nsid w:val="9E63FAAD"/>
    <w:multiLevelType w:val="singleLevel"/>
    <w:tmpl w:val="9E63FAAD"/>
    <w:lvl w:ilvl="0" w:tentative="0">
      <w:start w:val="1"/>
      <w:numFmt w:val="decimal"/>
      <w:suff w:val="space"/>
      <w:lvlText w:val="%1)"/>
      <w:lvlJc w:val="left"/>
    </w:lvl>
  </w:abstractNum>
  <w:abstractNum w:abstractNumId="2">
    <w:nsid w:val="9FDB93AB"/>
    <w:multiLevelType w:val="singleLevel"/>
    <w:tmpl w:val="9FDB93AB"/>
    <w:lvl w:ilvl="0" w:tentative="0">
      <w:start w:val="1"/>
      <w:numFmt w:val="decimal"/>
      <w:suff w:val="space"/>
      <w:lvlText w:val="%1)"/>
      <w:lvlJc w:val="left"/>
    </w:lvl>
  </w:abstractNum>
  <w:abstractNum w:abstractNumId="3">
    <w:nsid w:val="BAD4186A"/>
    <w:multiLevelType w:val="singleLevel"/>
    <w:tmpl w:val="BAD4186A"/>
    <w:lvl w:ilvl="0" w:tentative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I3ODQ4ZmJhZThhMWRkZjc2ZWUyOTUxNThkMDAzN2QifQ=="/>
  </w:docVars>
  <w:rsids>
    <w:rsidRoot w:val="00D9400E"/>
    <w:rsid w:val="00436208"/>
    <w:rsid w:val="004A3038"/>
    <w:rsid w:val="006B1E73"/>
    <w:rsid w:val="007207D6"/>
    <w:rsid w:val="0086367C"/>
    <w:rsid w:val="008A634F"/>
    <w:rsid w:val="00B94E59"/>
    <w:rsid w:val="00D9400E"/>
    <w:rsid w:val="00E8679D"/>
    <w:rsid w:val="01891CA1"/>
    <w:rsid w:val="020F621C"/>
    <w:rsid w:val="02F87BFA"/>
    <w:rsid w:val="038720C2"/>
    <w:rsid w:val="076D7EE8"/>
    <w:rsid w:val="13181A2E"/>
    <w:rsid w:val="13CD4945"/>
    <w:rsid w:val="14290F74"/>
    <w:rsid w:val="14745978"/>
    <w:rsid w:val="14AA20B4"/>
    <w:rsid w:val="15B74202"/>
    <w:rsid w:val="1A330B63"/>
    <w:rsid w:val="1DE303E5"/>
    <w:rsid w:val="26C568DA"/>
    <w:rsid w:val="26E825C8"/>
    <w:rsid w:val="288B5901"/>
    <w:rsid w:val="28C91A63"/>
    <w:rsid w:val="2C63282A"/>
    <w:rsid w:val="2C7566AC"/>
    <w:rsid w:val="2CCB6C14"/>
    <w:rsid w:val="337021F2"/>
    <w:rsid w:val="354B3696"/>
    <w:rsid w:val="388359A4"/>
    <w:rsid w:val="3A6C6486"/>
    <w:rsid w:val="3DE10046"/>
    <w:rsid w:val="3EA331A8"/>
    <w:rsid w:val="408D6FCE"/>
    <w:rsid w:val="44174DC5"/>
    <w:rsid w:val="4DFB24F0"/>
    <w:rsid w:val="51D8617C"/>
    <w:rsid w:val="52AD52B2"/>
    <w:rsid w:val="52CE283B"/>
    <w:rsid w:val="54562944"/>
    <w:rsid w:val="55F33DAD"/>
    <w:rsid w:val="560721BC"/>
    <w:rsid w:val="588A1D7A"/>
    <w:rsid w:val="589F7875"/>
    <w:rsid w:val="5CD468F6"/>
    <w:rsid w:val="5F355121"/>
    <w:rsid w:val="605129B1"/>
    <w:rsid w:val="62A8100B"/>
    <w:rsid w:val="630D6973"/>
    <w:rsid w:val="63932B82"/>
    <w:rsid w:val="64D35ED3"/>
    <w:rsid w:val="64FE1CEC"/>
    <w:rsid w:val="688A4761"/>
    <w:rsid w:val="6B132A45"/>
    <w:rsid w:val="6FB43F55"/>
    <w:rsid w:val="70866A47"/>
    <w:rsid w:val="75455056"/>
    <w:rsid w:val="769D0D24"/>
    <w:rsid w:val="78C06636"/>
    <w:rsid w:val="7B702226"/>
    <w:rsid w:val="7D471081"/>
    <w:rsid w:val="7E096303"/>
    <w:rsid w:val="7E10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styleId="9">
    <w:name w:val="Hyperlink"/>
    <w:basedOn w:val="7"/>
    <w:autoRedefine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a-list-item"/>
    <w:basedOn w:val="7"/>
    <w:autoRedefine/>
    <w:qFormat/>
    <w:uiPriority w:val="0"/>
  </w:style>
  <w:style w:type="character" w:customStyle="1" w:styleId="11">
    <w:name w:val="a-text-bold"/>
    <w:basedOn w:val="7"/>
    <w:autoRedefine/>
    <w:qFormat/>
    <w:uiPriority w:val="0"/>
  </w:style>
  <w:style w:type="character" w:customStyle="1" w:styleId="12">
    <w:name w:val="Unresolved Mention"/>
    <w:basedOn w:val="7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">
    <w:name w:val="title-header__meta-line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14">
    <w:name w:val="v2-button-cta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5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6">
    <w:name w:val="标题 2 字符"/>
    <w:basedOn w:val="7"/>
    <w:link w:val="2"/>
    <w:autoRedefine/>
    <w:qFormat/>
    <w:uiPriority w:val="9"/>
    <w:rPr>
      <w:rFonts w:ascii="宋体" w:hAnsi="宋体" w:cs="宋体"/>
      <w:b/>
      <w:bCs/>
      <w:sz w:val="36"/>
      <w:szCs w:val="36"/>
    </w:rPr>
  </w:style>
  <w:style w:type="paragraph" w:customStyle="1" w:styleId="17">
    <w:name w:val="a-carousel-card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1011</Words>
  <Characters>6060</Characters>
  <Lines>50</Lines>
  <Paragraphs>14</Paragraphs>
  <TotalTime>95</TotalTime>
  <ScaleCrop>false</ScaleCrop>
  <LinksUpToDate>false</LinksUpToDate>
  <CharactersWithSpaces>6933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2023-02-20T11:40:00Z</dcterms:created>
  <dc:creator>meixiao</dc:creator>
  <cp:lastModifiedBy>梅笑</cp:lastModifiedBy>
  <cp:lastPrinted>2024-02-16T08:42:00Z</cp:lastPrinted>
  <dcterms:modified xsi:type="dcterms:W3CDTF">2024-02-26T07:27:28Z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951F71350C5B42ECA69C94E79A41FA10</vt:lpwstr>
  </property>
</Properties>
</file>